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Приложение N 10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к государственной программе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Кабардино-Балкарской Республики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"Развитие транспортной системы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в Кабардино-Балкарской Республике"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bookmarkStart w:id="0" w:name="_GoBack"/>
      <w:r w:rsidRPr="00D56382">
        <w:rPr>
          <w:rFonts w:cs="Times New Roman"/>
          <w:b/>
          <w:bCs/>
          <w:sz w:val="24"/>
          <w:szCs w:val="24"/>
        </w:rPr>
        <w:t>ПРАВИЛА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D56382">
        <w:rPr>
          <w:rFonts w:cs="Times New Roman"/>
          <w:b/>
          <w:bCs/>
          <w:sz w:val="24"/>
          <w:szCs w:val="24"/>
        </w:rPr>
        <w:t>ПРЕДОСТАВЛЕНИЯ И РАСХОДОВАНИЯ СУБСИДИЙ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D56382">
        <w:rPr>
          <w:rFonts w:cs="Times New Roman"/>
          <w:b/>
          <w:bCs/>
          <w:sz w:val="24"/>
          <w:szCs w:val="24"/>
        </w:rPr>
        <w:t>ИЗ РЕСПУБЛИКАНСКОГО БЮДЖЕТА КАБАРДИНО-БАЛКАРСКОЙ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D56382">
        <w:rPr>
          <w:rFonts w:cs="Times New Roman"/>
          <w:b/>
          <w:bCs/>
          <w:sz w:val="24"/>
          <w:szCs w:val="24"/>
        </w:rPr>
        <w:t>РЕСПУБЛИКИ БЮДЖЕТАМ МУНИЦИПАЛЬНЫХ ОБРАЗОВАНИЙ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D56382">
        <w:rPr>
          <w:rFonts w:cs="Times New Roman"/>
          <w:b/>
          <w:bCs/>
          <w:sz w:val="24"/>
          <w:szCs w:val="24"/>
        </w:rPr>
        <w:t>НА ФОРМИРОВАНИЕ МУНИЦИПАЛЬНЫХ ДОРОЖНЫХ ФОНДОВ</w:t>
      </w:r>
    </w:p>
    <w:bookmarkEnd w:id="0"/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 xml:space="preserve">1. Настоящие Правила разработаны в соответствии со </w:t>
      </w:r>
      <w:hyperlink r:id="rId4" w:history="1">
        <w:r w:rsidRPr="00D56382">
          <w:rPr>
            <w:rFonts w:cs="Times New Roman"/>
            <w:bCs/>
            <w:color w:val="0000FF"/>
            <w:sz w:val="24"/>
            <w:szCs w:val="24"/>
          </w:rPr>
          <w:t>статьей 139.1</w:t>
        </w:r>
      </w:hyperlink>
      <w:r w:rsidRPr="00D56382">
        <w:rPr>
          <w:rFonts w:cs="Times New Roman"/>
          <w:bCs/>
          <w:sz w:val="24"/>
          <w:szCs w:val="24"/>
        </w:rPr>
        <w:t xml:space="preserve"> Бюджетного кодекса Российской Федерации и </w:t>
      </w:r>
      <w:hyperlink r:id="rId5" w:history="1">
        <w:r w:rsidRPr="00D56382">
          <w:rPr>
            <w:rFonts w:cs="Times New Roman"/>
            <w:bCs/>
            <w:color w:val="0000FF"/>
            <w:sz w:val="24"/>
            <w:szCs w:val="24"/>
          </w:rPr>
          <w:t>постановлением</w:t>
        </w:r>
      </w:hyperlink>
      <w:r w:rsidRPr="00D56382">
        <w:rPr>
          <w:rFonts w:cs="Times New Roman"/>
          <w:bCs/>
          <w:sz w:val="24"/>
          <w:szCs w:val="24"/>
        </w:rPr>
        <w:t xml:space="preserve"> Правительства Кабардино-Балкарской Республики от 13 декабря 2016 г. N 217-ПП "О порядке формирования и использования бюджетных ассигнований целевого бюджетного дорожного фонда Кабардино-Балкарской Республики".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2. Настоящие Правила устанавливают порядок, цели и условия предоставления и расходования межбюджетных трансфертов в виде субсидий из республиканского бюджета Кабардино-Балкарской Республики бюджетам муниципальных образований на формирование муниципальных дорожных фондов (далее - субсидия).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bookmarkStart w:id="1" w:name="Par14"/>
      <w:bookmarkEnd w:id="1"/>
      <w:r w:rsidRPr="00D56382">
        <w:rPr>
          <w:rFonts w:cs="Times New Roman"/>
          <w:bCs/>
          <w:sz w:val="24"/>
          <w:szCs w:val="24"/>
        </w:rPr>
        <w:t>3. Условиями предоставления субсидии являются: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наличие решения представительного органа муниципального образования (за исключением решения о местном бюджете) о создании муниципального дорожного фонда;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наличие порядка формирования и использования ассигнований муниципального дорожного фонда, утвержденного решением представительного органа муниципального образования;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наличие в реестре муниципального имущества автомобильных дорог общего пользования местного значения (далее - автомобильные дороги);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 xml:space="preserve">наличие установленного </w:t>
      </w:r>
      <w:hyperlink r:id="rId6" w:history="1">
        <w:r w:rsidRPr="00D56382">
          <w:rPr>
            <w:rFonts w:cs="Times New Roman"/>
            <w:bCs/>
            <w:color w:val="0000FF"/>
            <w:sz w:val="24"/>
            <w:szCs w:val="24"/>
          </w:rPr>
          <w:t>пунктом 5 части 1 статьи 13</w:t>
        </w:r>
      </w:hyperlink>
      <w:r w:rsidRPr="00D56382">
        <w:rPr>
          <w:rFonts w:cs="Times New Roman"/>
          <w:bCs/>
          <w:sz w:val="24"/>
          <w:szCs w:val="24"/>
        </w:rP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lastRenderedPageBreak/>
        <w:t>возврат муниципальными образованиями средств в республиканский бюджет Кабардино-Балкарской Республики в случае неэффективного использования субсидий, оцениваемого по итогам реализации планируемых мероприятий.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 xml:space="preserve">4. Предельный уровень </w:t>
      </w:r>
      <w:proofErr w:type="spellStart"/>
      <w:r w:rsidRPr="00D56382">
        <w:rPr>
          <w:rFonts w:cs="Times New Roman"/>
          <w:bCs/>
          <w:sz w:val="24"/>
          <w:szCs w:val="24"/>
        </w:rPr>
        <w:t>софинансирования</w:t>
      </w:r>
      <w:proofErr w:type="spellEnd"/>
      <w:r w:rsidRPr="00D56382">
        <w:rPr>
          <w:rFonts w:cs="Times New Roman"/>
          <w:bCs/>
          <w:sz w:val="24"/>
          <w:szCs w:val="24"/>
        </w:rPr>
        <w:t xml:space="preserve"> Кабардино-Балкарской Республикой расходных обязательств, выраженный в процентах от объема указанных расходных обязательств муниципальных образований, устанавливается в размере 99,99 процента.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5. Критерием отбора при распределении, перераспределении субсидий на формирование муниципальных дорожных фондов является наличие долгосрочной целевой программы муниципального образования, в которую в соответствии с порядком формирования и использования ассигнований муниципального дорожного фонда включены предполагаемые для финансирования мероприятия.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6. Распределение субсидий осуществляется исходя из протяженности автомобильных дорог, находящихся на балансе муниципального образования.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Размер субсидии, предоставляемой бюджету муниципального образования, определяется исходя из общей протяженности дорог общего пользования местного значения в границах муниципального образования, распределенных по группам эксплуатационной значимости в соответствии с показателями отнесения автомобильных дорог по интенсивности движения, по формуле: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proofErr w:type="spellStart"/>
      <w:r w:rsidRPr="00D56382">
        <w:rPr>
          <w:rFonts w:cs="Times New Roman"/>
          <w:bCs/>
          <w:sz w:val="24"/>
          <w:szCs w:val="24"/>
        </w:rPr>
        <w:t>Сi</w:t>
      </w:r>
      <w:proofErr w:type="spellEnd"/>
      <w:r w:rsidRPr="00D56382">
        <w:rPr>
          <w:rFonts w:cs="Times New Roman"/>
          <w:bCs/>
          <w:sz w:val="24"/>
          <w:szCs w:val="24"/>
        </w:rPr>
        <w:t xml:space="preserve"> = С x </w:t>
      </w:r>
      <w:proofErr w:type="spellStart"/>
      <w:r w:rsidRPr="00D56382">
        <w:rPr>
          <w:rFonts w:cs="Times New Roman"/>
          <w:bCs/>
          <w:sz w:val="24"/>
          <w:szCs w:val="24"/>
        </w:rPr>
        <w:t>ПМi</w:t>
      </w:r>
      <w:proofErr w:type="spellEnd"/>
      <w:r w:rsidRPr="00D56382">
        <w:rPr>
          <w:rFonts w:cs="Times New Roman"/>
          <w:bCs/>
          <w:sz w:val="24"/>
          <w:szCs w:val="24"/>
        </w:rPr>
        <w:t xml:space="preserve"> / ОПМ, где: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proofErr w:type="spellStart"/>
      <w:r w:rsidRPr="00D56382">
        <w:rPr>
          <w:rFonts w:cs="Times New Roman"/>
          <w:bCs/>
          <w:sz w:val="24"/>
          <w:szCs w:val="24"/>
        </w:rPr>
        <w:t>Сi</w:t>
      </w:r>
      <w:proofErr w:type="spellEnd"/>
      <w:r w:rsidRPr="00D56382">
        <w:rPr>
          <w:rFonts w:cs="Times New Roman"/>
          <w:bCs/>
          <w:sz w:val="24"/>
          <w:szCs w:val="24"/>
        </w:rPr>
        <w:t xml:space="preserve"> - объем субсидии бюджету муниципального образования;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С - общий объем субсидий из дорожного фонда Кабардино-Балкарской Республики;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proofErr w:type="spellStart"/>
      <w:r w:rsidRPr="00D56382">
        <w:rPr>
          <w:rFonts w:cs="Times New Roman"/>
          <w:bCs/>
          <w:sz w:val="24"/>
          <w:szCs w:val="24"/>
        </w:rPr>
        <w:t>ПМi</w:t>
      </w:r>
      <w:proofErr w:type="spellEnd"/>
      <w:r w:rsidRPr="00D56382">
        <w:rPr>
          <w:rFonts w:cs="Times New Roman"/>
          <w:bCs/>
          <w:sz w:val="24"/>
          <w:szCs w:val="24"/>
        </w:rPr>
        <w:t xml:space="preserve"> - протяженность дорог общего пользования местного значения в границах муниципального образования, распределенная по группам эксплуатационной значимости в соответствии с показателями отнесения автомобильных дорог по интенсивности движения;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ОПМ - общая протяженность автомобильных дорог общего пользования местного значения в Кабардино-Балкарской Республике.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 xml:space="preserve">7. Оценка эффективности осуществления расходов, источником финансового обеспечения которых является субсидия, осуществляется Министерством на основании сравнения планируемых и достигнутых </w:t>
      </w:r>
      <w:r w:rsidRPr="00D56382">
        <w:rPr>
          <w:rFonts w:cs="Times New Roman"/>
          <w:bCs/>
          <w:sz w:val="24"/>
          <w:szCs w:val="24"/>
        </w:rPr>
        <w:lastRenderedPageBreak/>
        <w:t>значений показателя результативности предоставления субсидии, характеризующего увеличение объема муниципальных дорожных фондов в процентном соотношении.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8. Решение об объявлении процедуры приема и рассмотрения заявок по предоставлению субсидий муниципальным образованиям принимается Министерством транспорта и дорожного хозяйства Кабардино-Балкарской Республики (далее - Министерство). Порядок, сроки рассмотрения и формы документов на предоставление субсидии утверждаются правовым актом Министерства.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Распределение субсидий между муниципальными образованиями утверждается нормативным правовым актом Правительства Кабардино-Балкарской Республики.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9. Предоставление субсидии бюджету муниципального образования осуществляется на основании соглашения, заключаемого Министерством и местной администрацией муниципального образования по форме, утвержденной Министерством финансов Кабардино-Балкарской Республики, в течение 10 рабочих дней с момента принятия закона Кабардино-Балкарской Республики или нормативного правового акта Правительства Кабардино-Балкарской Республики о распределении субсидий (далее - соглашение), предусматривающего: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размер предоставляемых субсидий, порядок, условия и сроки ее перечисления в бюджет муниципального образования;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обязательства муниципального образования по обеспечению содержания автомобильных дорог в соответствии с нормативными требованиями к транспортно-эксплуатационным показателям;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обязательства муниципального образования о недопущении образования задолженности по уплате налогов и других обязательных платежей в бюджеты всех уровней;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сроки и порядок представления отчетности об осуществлении расходов бюджета муниципального образования, источником финансового обеспечения которых являются субсидии;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меры финансовой ответственности за нецелевое использование субсидий;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порядок осуществления контроля за выполнением муниципальным образованием обязательств, предусмотренных соглашением.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bookmarkStart w:id="2" w:name="Par41"/>
      <w:bookmarkEnd w:id="2"/>
      <w:r w:rsidRPr="00D56382">
        <w:rPr>
          <w:rFonts w:cs="Times New Roman"/>
          <w:bCs/>
          <w:sz w:val="24"/>
          <w:szCs w:val="24"/>
        </w:rPr>
        <w:t>10. Главы местных администраций муниципальных образований представляют в Министерство заявку на предоставление субсидии по форме, утверждаемой приказом Министерства.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11. К заявке прилагаются: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сводная ведомость наличия автомобильных дорог и сооружений на них по форме Э-21;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выписка из реестра муниципального имущества в части автомобильных дорог;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документ, подтверждающий постановку на баланс муниципального образования автомобильных дорог (при наличии).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 xml:space="preserve">12. Несоблюдение условий, установленных </w:t>
      </w:r>
      <w:hyperlink w:anchor="Par14" w:history="1">
        <w:r w:rsidRPr="00D56382">
          <w:rPr>
            <w:rFonts w:cs="Times New Roman"/>
            <w:bCs/>
            <w:color w:val="0000FF"/>
            <w:sz w:val="24"/>
            <w:szCs w:val="24"/>
          </w:rPr>
          <w:t>пунктом 3</w:t>
        </w:r>
      </w:hyperlink>
      <w:r w:rsidRPr="00D56382">
        <w:rPr>
          <w:rFonts w:cs="Times New Roman"/>
          <w:bCs/>
          <w:sz w:val="24"/>
          <w:szCs w:val="24"/>
        </w:rPr>
        <w:t xml:space="preserve"> настоящих Правил, а также представление муниципальным образованием документов, не соответствующих требованиям </w:t>
      </w:r>
      <w:hyperlink w:anchor="Par41" w:history="1">
        <w:r w:rsidRPr="00D56382">
          <w:rPr>
            <w:rFonts w:cs="Times New Roman"/>
            <w:bCs/>
            <w:color w:val="0000FF"/>
            <w:sz w:val="24"/>
            <w:szCs w:val="24"/>
          </w:rPr>
          <w:t>пункта 10</w:t>
        </w:r>
      </w:hyperlink>
      <w:r w:rsidRPr="00D56382">
        <w:rPr>
          <w:rFonts w:cs="Times New Roman"/>
          <w:bCs/>
          <w:sz w:val="24"/>
          <w:szCs w:val="24"/>
        </w:rPr>
        <w:t xml:space="preserve"> настоящих Правил, являются основаниями для отказа муниципальному образованию в предоставлении субсидии.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13. Перечисление субсидий осуществляется Министерством на счета, открытые территориальному органу Федерального казначейства в учреждении Центрального банка Российской Федерации для учета операций со средствами местных бюджетов.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14. Местные администрации муниципальных образований ежемесячно до 15-го числа представляют в Министерство отчет об использовании субсидий по форме, установленной соглашением, на бумажном и электронном носителях.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15. В случае несоблюдения местной администрацией муниципального образования условий предоставления субсидии перечисление субсидии приостанавливается Министерством финансов Кабардино-Балкарской Республики в установленном порядке.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При этом Министерство информирует муниципальное образование о приостановлении предоставления субсидии с указанием причин приостановления перечисления и срока устранения нарушений.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16. В случае нецелевого использования субсидии и (или) нарушения муниципальным образованием условий ее предоставления к нему применяются бюджетные меры принуждения, предусмотренные бюджетным законодательством Российской Федерации.</w:t>
      </w:r>
    </w:p>
    <w:p w:rsidR="002D1FEF" w:rsidRPr="00D56382" w:rsidRDefault="002D1FEF" w:rsidP="002D1F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bCs/>
          <w:sz w:val="24"/>
          <w:szCs w:val="24"/>
        </w:rPr>
      </w:pPr>
      <w:r w:rsidRPr="00D56382">
        <w:rPr>
          <w:rFonts w:cs="Times New Roman"/>
          <w:bCs/>
          <w:sz w:val="24"/>
          <w:szCs w:val="24"/>
        </w:rPr>
        <w:t>17. Контроль за целевым использованием субсидий осуществляется Министерством и Министерством финансов Кабардино-Балкарской Республики.</w:t>
      </w: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2D1FEF" w:rsidRPr="00D56382" w:rsidRDefault="002D1FEF" w:rsidP="002D1F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:rsidR="001C157E" w:rsidRPr="00D56382" w:rsidRDefault="001C157E">
      <w:pPr>
        <w:rPr>
          <w:rFonts w:cs="Times New Roman"/>
          <w:sz w:val="24"/>
          <w:szCs w:val="24"/>
        </w:rPr>
      </w:pPr>
    </w:p>
    <w:sectPr w:rsidR="001C157E" w:rsidRPr="00D56382" w:rsidSect="008930F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1FEF"/>
    <w:rsid w:val="0007336E"/>
    <w:rsid w:val="00096CEE"/>
    <w:rsid w:val="00114A59"/>
    <w:rsid w:val="001C157E"/>
    <w:rsid w:val="00266330"/>
    <w:rsid w:val="002D1FEF"/>
    <w:rsid w:val="004533F2"/>
    <w:rsid w:val="004977B2"/>
    <w:rsid w:val="00697D39"/>
    <w:rsid w:val="00BB1F18"/>
    <w:rsid w:val="00D56382"/>
    <w:rsid w:val="00EA56A9"/>
    <w:rsid w:val="00F6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F794B-9E3B-4B00-940F-6F59814D4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EA1967109C5089BEDEE745BFEE92D179E31B4ABDC28CFF62B594A75496578FE846BBA7D42B4ECA39CD09B689E630D20405DED6435CF37DA2rEI" TargetMode="External"/><Relationship Id="rId5" Type="http://schemas.openxmlformats.org/officeDocument/2006/relationships/hyperlink" Target="consultantplus://offline/ref=38EA1967109C5089BEDEF948A982CFDC79EA4746B8C783AB37EACFFA039F5DD8AF09E2F7907E42C33FD85CE7D3B13DD1A0r5I" TargetMode="External"/><Relationship Id="rId4" Type="http://schemas.openxmlformats.org/officeDocument/2006/relationships/hyperlink" Target="consultantplus://offline/ref=38EA1967109C5089BEDEE745BFEE92D179E31B4ABEC48CFF62B594A75496578FE846BBA4D52846C9689719B2C0B23ECD061BC1D45D5CAF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1226</Words>
  <Characters>6991</Characters>
  <Application>Microsoft Office Word</Application>
  <DocSecurity>0</DocSecurity>
  <Lines>58</Lines>
  <Paragraphs>16</Paragraphs>
  <ScaleCrop>false</ScaleCrop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 Сокмышева Мадина 114 426634</dc:creator>
  <cp:lastModifiedBy>МБУ Казакова Фатима 124</cp:lastModifiedBy>
  <cp:revision>2</cp:revision>
  <dcterms:created xsi:type="dcterms:W3CDTF">2022-10-13T08:43:00Z</dcterms:created>
  <dcterms:modified xsi:type="dcterms:W3CDTF">2022-10-16T11:00:00Z</dcterms:modified>
</cp:coreProperties>
</file>